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53FC8" w14:textId="77777777" w:rsidR="00264F92" w:rsidRPr="008401A7" w:rsidRDefault="00A91753" w:rsidP="00264F92">
      <w:pPr>
        <w:spacing w:after="0"/>
        <w:rPr>
          <w:rFonts w:ascii="Garamond" w:hAnsi="Garamond"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>Mod.C.3</w:t>
      </w:r>
    </w:p>
    <w:p w14:paraId="6B2CB21F" w14:textId="77777777" w:rsidR="00975F8F" w:rsidRPr="008401A7" w:rsidRDefault="00975F8F" w:rsidP="00264F92">
      <w:pPr>
        <w:spacing w:after="0"/>
        <w:jc w:val="center"/>
        <w:rPr>
          <w:rFonts w:ascii="Garamond" w:hAnsi="Garamond"/>
          <w:b/>
          <w:sz w:val="24"/>
          <w:szCs w:val="24"/>
          <w:u w:val="single"/>
        </w:rPr>
      </w:pPr>
    </w:p>
    <w:p w14:paraId="2CBA40A1" w14:textId="77777777" w:rsidR="007372C8" w:rsidRPr="008401A7" w:rsidRDefault="00172953" w:rsidP="00264F92">
      <w:pPr>
        <w:spacing w:after="0"/>
        <w:jc w:val="center"/>
        <w:rPr>
          <w:rFonts w:ascii="Garamond" w:hAnsi="Garamond"/>
          <w:b/>
          <w:sz w:val="24"/>
          <w:szCs w:val="24"/>
          <w:u w:val="single"/>
        </w:rPr>
      </w:pPr>
      <w:r w:rsidRPr="008401A7">
        <w:rPr>
          <w:rFonts w:ascii="Garamond" w:hAnsi="Garamond"/>
          <w:b/>
          <w:sz w:val="24"/>
          <w:szCs w:val="24"/>
          <w:u w:val="single"/>
        </w:rPr>
        <w:t xml:space="preserve">Procedimento </w:t>
      </w:r>
      <w:r w:rsidR="00891381" w:rsidRPr="008401A7">
        <w:rPr>
          <w:rFonts w:ascii="Garamond" w:hAnsi="Garamond"/>
          <w:b/>
          <w:sz w:val="24"/>
          <w:szCs w:val="24"/>
          <w:u w:val="single"/>
        </w:rPr>
        <w:t xml:space="preserve">articolo </w:t>
      </w:r>
      <w:r w:rsidR="00A23C81">
        <w:rPr>
          <w:rFonts w:ascii="Garamond" w:hAnsi="Garamond"/>
          <w:b/>
          <w:sz w:val="24"/>
          <w:szCs w:val="24"/>
          <w:u w:val="single"/>
        </w:rPr>
        <w:t>11</w:t>
      </w:r>
      <w:r w:rsidRPr="008401A7">
        <w:rPr>
          <w:rFonts w:ascii="Garamond" w:hAnsi="Garamond"/>
          <w:b/>
          <w:sz w:val="24"/>
          <w:szCs w:val="24"/>
          <w:u w:val="single"/>
        </w:rPr>
        <w:t>, comma 7</w:t>
      </w:r>
      <w:r w:rsidR="0016430B" w:rsidRPr="008401A7">
        <w:rPr>
          <w:rFonts w:ascii="Garamond" w:hAnsi="Garamond"/>
          <w:b/>
          <w:sz w:val="24"/>
          <w:szCs w:val="24"/>
          <w:u w:val="single"/>
        </w:rPr>
        <w:t>,</w:t>
      </w:r>
      <w:r w:rsidR="00A23C81">
        <w:rPr>
          <w:rFonts w:ascii="Garamond" w:hAnsi="Garamond"/>
          <w:b/>
          <w:sz w:val="24"/>
          <w:szCs w:val="24"/>
          <w:u w:val="single"/>
        </w:rPr>
        <w:t xml:space="preserve"> dell’Allegato II.12 al d.lgs. n. 36/2023</w:t>
      </w:r>
    </w:p>
    <w:p w14:paraId="004E3397" w14:textId="77777777" w:rsidR="0016430B" w:rsidRPr="008401A7" w:rsidRDefault="0016430B" w:rsidP="008847A0">
      <w:pPr>
        <w:jc w:val="center"/>
        <w:rPr>
          <w:rFonts w:ascii="Garamond" w:hAnsi="Garamond"/>
          <w:b/>
        </w:rPr>
      </w:pPr>
      <w:r w:rsidRPr="008401A7">
        <w:rPr>
          <w:rFonts w:ascii="Garamond" w:hAnsi="Garamond"/>
          <w:b/>
        </w:rPr>
        <w:t>(</w:t>
      </w:r>
      <w:r w:rsidR="0029039E" w:rsidRPr="008401A7">
        <w:rPr>
          <w:rFonts w:ascii="Garamond" w:hAnsi="Garamond"/>
          <w:b/>
        </w:rPr>
        <w:t>accertamento del possesso</w:t>
      </w:r>
      <w:r w:rsidR="00690177">
        <w:rPr>
          <w:rFonts w:ascii="Garamond" w:hAnsi="Garamond"/>
          <w:b/>
        </w:rPr>
        <w:t>/mantenimento</w:t>
      </w:r>
      <w:r w:rsidR="0029039E" w:rsidRPr="008401A7">
        <w:rPr>
          <w:rFonts w:ascii="Garamond" w:hAnsi="Garamond"/>
          <w:b/>
        </w:rPr>
        <w:t xml:space="preserve"> dei requisiti - </w:t>
      </w:r>
      <w:r w:rsidR="003F12D1">
        <w:rPr>
          <w:rFonts w:ascii="Garamond" w:hAnsi="Garamond"/>
          <w:b/>
        </w:rPr>
        <w:t>conclusione</w:t>
      </w:r>
      <w:r w:rsidRPr="008401A7">
        <w:rPr>
          <w:rFonts w:ascii="Garamond" w:hAnsi="Garamond"/>
          <w:b/>
        </w:rPr>
        <w:t xml:space="preserve"> procedimento)</w:t>
      </w:r>
    </w:p>
    <w:p w14:paraId="531DC5D3" w14:textId="77777777" w:rsidR="009E209B" w:rsidRPr="008401A7" w:rsidRDefault="009E209B" w:rsidP="009E209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All’Autorità Nazionale Anticorruzione</w:t>
      </w:r>
    </w:p>
    <w:p w14:paraId="383B22AB" w14:textId="77777777" w:rsidR="009E209B" w:rsidRPr="008401A7" w:rsidRDefault="009E209B" w:rsidP="009E209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via Minghetti ,10</w:t>
      </w:r>
    </w:p>
    <w:p w14:paraId="4FADDB61" w14:textId="77777777" w:rsidR="009E209B" w:rsidRPr="008401A7" w:rsidRDefault="009E209B" w:rsidP="009E209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00187 – Roma</w:t>
      </w:r>
    </w:p>
    <w:p w14:paraId="5BC5E93C" w14:textId="77777777" w:rsidR="009E209B" w:rsidRPr="008401A7" w:rsidRDefault="009E209B" w:rsidP="009E209B">
      <w:pPr>
        <w:spacing w:after="0"/>
        <w:ind w:left="5529"/>
        <w:jc w:val="both"/>
        <w:rPr>
          <w:rStyle w:val="Collegamentoipertestuale"/>
          <w:rFonts w:ascii="Garamond" w:hAnsi="Garamond"/>
          <w:sz w:val="24"/>
          <w:szCs w:val="24"/>
        </w:rPr>
      </w:pPr>
      <w:proofErr w:type="spellStart"/>
      <w:r w:rsidRPr="008401A7">
        <w:rPr>
          <w:rFonts w:ascii="Garamond" w:hAnsi="Garamond"/>
          <w:sz w:val="24"/>
          <w:szCs w:val="24"/>
        </w:rPr>
        <w:t>pec</w:t>
      </w:r>
      <w:proofErr w:type="spellEnd"/>
      <w:r w:rsidRPr="008401A7">
        <w:rPr>
          <w:rFonts w:ascii="Garamond" w:hAnsi="Garamond"/>
          <w:sz w:val="24"/>
          <w:szCs w:val="24"/>
        </w:rPr>
        <w:t xml:space="preserve">: </w:t>
      </w:r>
      <w:hyperlink r:id="rId11" w:history="1">
        <w:r w:rsidR="00CE23F9">
          <w:rPr>
            <w:rStyle w:val="Collegamentoipertestuale"/>
            <w:rFonts w:ascii="Garamond" w:hAnsi="Garamond"/>
            <w:sz w:val="24"/>
            <w:szCs w:val="24"/>
          </w:rPr>
          <w:t>protocollo@pec.anticorruzione.it</w:t>
        </w:r>
      </w:hyperlink>
    </w:p>
    <w:p w14:paraId="52918A32" w14:textId="77777777" w:rsidR="00975F8F" w:rsidRPr="008401A7" w:rsidRDefault="00975F8F" w:rsidP="009E209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</w:p>
    <w:tbl>
      <w:tblPr>
        <w:tblW w:w="10038" w:type="dxa"/>
        <w:tblInd w:w="-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9500"/>
      </w:tblGrid>
      <w:tr w:rsidR="008847A0" w:rsidRPr="008401A7" w14:paraId="1BA78033" w14:textId="77777777" w:rsidTr="008847A0">
        <w:trPr>
          <w:trHeight w:val="1905"/>
        </w:trPr>
        <w:tc>
          <w:tcPr>
            <w:tcW w:w="10038" w:type="dxa"/>
            <w:gridSpan w:val="2"/>
            <w:tcBorders>
              <w:bottom w:val="single" w:sz="4" w:space="0" w:color="auto"/>
            </w:tcBorders>
          </w:tcPr>
          <w:p w14:paraId="346F937B" w14:textId="5F54FA13" w:rsidR="008847A0" w:rsidRPr="008401A7" w:rsidRDefault="008847A0" w:rsidP="00654D17">
            <w:pPr>
              <w:spacing w:before="240"/>
              <w:ind w:left="397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SOA segnalante</w:t>
            </w:r>
            <w:r w:rsidR="00654D17">
              <w:rPr>
                <w:rFonts w:ascii="Garamond" w:hAnsi="Garamond"/>
                <w:sz w:val="24"/>
                <w:szCs w:val="24"/>
              </w:rPr>
              <w:t xml:space="preserve"> ………………………………………………………………………………</w:t>
            </w:r>
          </w:p>
          <w:p w14:paraId="37799E11" w14:textId="3200866F" w:rsidR="008847A0" w:rsidRPr="008401A7" w:rsidRDefault="008847A0" w:rsidP="008847A0">
            <w:pPr>
              <w:ind w:left="399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 xml:space="preserve">O.E. segnalato </w:t>
            </w:r>
            <w:r w:rsidR="00654D17">
              <w:rPr>
                <w:rFonts w:ascii="Garamond" w:hAnsi="Garamond"/>
                <w:sz w:val="24"/>
                <w:szCs w:val="24"/>
              </w:rPr>
              <w:t>…………………………………………………</w:t>
            </w:r>
            <w:r w:rsidRPr="008401A7">
              <w:rPr>
                <w:rFonts w:ascii="Garamond" w:hAnsi="Garamond"/>
                <w:sz w:val="24"/>
                <w:szCs w:val="24"/>
              </w:rPr>
              <w:t xml:space="preserve"> (C.F. </w:t>
            </w:r>
            <w:r w:rsidR="00654D17">
              <w:rPr>
                <w:rFonts w:ascii="Garamond" w:hAnsi="Garamond"/>
                <w:sz w:val="24"/>
                <w:szCs w:val="24"/>
              </w:rPr>
              <w:t>………………………)</w:t>
            </w:r>
          </w:p>
          <w:p w14:paraId="4FB1B77C" w14:textId="77777777" w:rsidR="008847A0" w:rsidRDefault="008847A0" w:rsidP="008847A0">
            <w:pPr>
              <w:ind w:left="399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fattispecie</w:t>
            </w:r>
            <w:r w:rsidRPr="008401A7">
              <w:rPr>
                <w:rFonts w:ascii="Garamond" w:hAnsi="Garamond"/>
                <w:sz w:val="24"/>
                <w:szCs w:val="24"/>
              </w:rPr>
              <w:t>: (falsa dichiarazione/falsa documentazione);</w:t>
            </w:r>
          </w:p>
          <w:p w14:paraId="6FD8EA8F" w14:textId="77777777" w:rsidR="00A91753" w:rsidRPr="008401A7" w:rsidRDefault="00A91753" w:rsidP="008847A0">
            <w:pPr>
              <w:ind w:left="399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 xml:space="preserve">n.ro protocollo </w:t>
            </w:r>
            <w:r>
              <w:rPr>
                <w:rFonts w:ascii="Garamond" w:hAnsi="Garamond"/>
                <w:b/>
                <w:sz w:val="24"/>
                <w:szCs w:val="24"/>
              </w:rPr>
              <w:t xml:space="preserve">ANAC </w:t>
            </w:r>
            <w:r w:rsidRPr="008401A7">
              <w:rPr>
                <w:rFonts w:ascii="Garamond" w:hAnsi="Garamond"/>
                <w:b/>
                <w:sz w:val="24"/>
                <w:szCs w:val="24"/>
              </w:rPr>
              <w:t>della segnalazione di avvio</w:t>
            </w:r>
            <w:r w:rsidRPr="008401A7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8401A7">
              <w:rPr>
                <w:rFonts w:ascii="Garamond" w:hAnsi="Garamond"/>
                <w:i/>
                <w:sz w:val="24"/>
                <w:szCs w:val="24"/>
              </w:rPr>
              <w:t>(</w:t>
            </w:r>
            <w:r>
              <w:rPr>
                <w:rFonts w:ascii="Garamond" w:hAnsi="Garamond"/>
                <w:i/>
                <w:sz w:val="24"/>
                <w:szCs w:val="24"/>
              </w:rPr>
              <w:t>comunicato dall’Autorità</w:t>
            </w:r>
            <w:r w:rsidRPr="008401A7">
              <w:rPr>
                <w:rFonts w:ascii="Garamond" w:hAnsi="Garamond"/>
                <w:i/>
                <w:sz w:val="24"/>
                <w:szCs w:val="24"/>
              </w:rPr>
              <w:t>)</w:t>
            </w:r>
            <w:r w:rsidRPr="008401A7">
              <w:rPr>
                <w:rFonts w:ascii="Garamond" w:hAnsi="Garamond"/>
                <w:sz w:val="24"/>
                <w:szCs w:val="24"/>
              </w:rPr>
              <w:t>;</w:t>
            </w:r>
          </w:p>
          <w:p w14:paraId="6FAB59F8" w14:textId="77777777" w:rsidR="008847A0" w:rsidRPr="008401A7" w:rsidRDefault="008847A0" w:rsidP="008847A0">
            <w:pPr>
              <w:ind w:left="399"/>
              <w:jc w:val="both"/>
              <w:rPr>
                <w:rFonts w:ascii="Garamond" w:hAnsi="Garamond"/>
                <w:b/>
                <w:sz w:val="24"/>
                <w:szCs w:val="24"/>
              </w:rPr>
            </w:pPr>
            <w:proofErr w:type="spellStart"/>
            <w:r w:rsidRPr="008401A7">
              <w:rPr>
                <w:rFonts w:ascii="Garamond" w:hAnsi="Garamond"/>
                <w:b/>
                <w:sz w:val="24"/>
                <w:szCs w:val="24"/>
              </w:rPr>
              <w:t>rif.</w:t>
            </w:r>
            <w:proofErr w:type="spellEnd"/>
            <w:r w:rsidRPr="008401A7">
              <w:rPr>
                <w:rFonts w:ascii="Garamond" w:hAnsi="Garamond"/>
                <w:b/>
                <w:sz w:val="24"/>
                <w:szCs w:val="24"/>
              </w:rPr>
              <w:t xml:space="preserve"> normativo violato</w:t>
            </w:r>
            <w:r w:rsidRPr="008401A7">
              <w:rPr>
                <w:rFonts w:ascii="Garamond" w:hAnsi="Garamond"/>
                <w:sz w:val="24"/>
                <w:szCs w:val="24"/>
              </w:rPr>
              <w:t xml:space="preserve">: </w:t>
            </w:r>
          </w:p>
        </w:tc>
      </w:tr>
      <w:tr w:rsidR="00C3237F" w:rsidRPr="008401A7" w14:paraId="5656721A" w14:textId="77777777" w:rsidTr="00BD562A">
        <w:trPr>
          <w:trHeight w:val="469"/>
        </w:trPr>
        <w:tc>
          <w:tcPr>
            <w:tcW w:w="10038" w:type="dxa"/>
            <w:gridSpan w:val="2"/>
            <w:tcBorders>
              <w:top w:val="single" w:sz="4" w:space="0" w:color="auto"/>
            </w:tcBorders>
          </w:tcPr>
          <w:p w14:paraId="03EDD6CF" w14:textId="77777777" w:rsidR="00C3237F" w:rsidRPr="00C3237F" w:rsidRDefault="00C3237F" w:rsidP="00C3237F">
            <w:pPr>
              <w:spacing w:before="120" w:after="120"/>
              <w:ind w:left="397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 xml:space="preserve">Cause di esclusione automatica art. 94 </w:t>
            </w:r>
            <w:proofErr w:type="spellStart"/>
            <w:r w:rsidRPr="00C3237F">
              <w:rPr>
                <w:rFonts w:ascii="Garamond" w:hAnsi="Garamond"/>
                <w:b/>
                <w:sz w:val="24"/>
                <w:szCs w:val="24"/>
              </w:rPr>
              <w:t>d.lgs</w:t>
            </w:r>
            <w:proofErr w:type="spellEnd"/>
            <w:r w:rsidRPr="00C3237F">
              <w:rPr>
                <w:rFonts w:ascii="Garamond" w:hAnsi="Garamond"/>
                <w:b/>
                <w:sz w:val="24"/>
                <w:szCs w:val="24"/>
              </w:rPr>
              <w:t xml:space="preserve"> n. 36/2023</w:t>
            </w:r>
          </w:p>
        </w:tc>
      </w:tr>
      <w:tr w:rsidR="00C3237F" w:rsidRPr="008401A7" w14:paraId="419C4626" w14:textId="77777777" w:rsidTr="00C3237F">
        <w:trPr>
          <w:trHeight w:val="469"/>
        </w:trPr>
        <w:tc>
          <w:tcPr>
            <w:tcW w:w="538" w:type="dxa"/>
            <w:tcBorders>
              <w:top w:val="single" w:sz="4" w:space="0" w:color="auto"/>
            </w:tcBorders>
          </w:tcPr>
          <w:p w14:paraId="4D644468" w14:textId="77777777" w:rsidR="00C3237F" w:rsidRPr="008401A7" w:rsidRDefault="00C3237F" w:rsidP="008847A0">
            <w:pPr>
              <w:spacing w:before="120" w:after="120"/>
              <w:ind w:left="397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sz w:val="24"/>
                <w:szCs w:val="24"/>
              </w:rPr>
              <w:t xml:space="preserve"> </w:t>
            </w:r>
          </w:p>
        </w:tc>
        <w:tc>
          <w:tcPr>
            <w:tcW w:w="9500" w:type="dxa"/>
            <w:tcBorders>
              <w:top w:val="single" w:sz="4" w:space="0" w:color="auto"/>
            </w:tcBorders>
          </w:tcPr>
          <w:p w14:paraId="1AA13861" w14:textId="77777777" w:rsidR="00C3237F" w:rsidRPr="008401A7" w:rsidRDefault="00C3237F" w:rsidP="00C3237F">
            <w:pPr>
              <w:spacing w:before="120" w:after="120"/>
              <w:ind w:left="397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art. 94, comma 1</w:t>
            </w:r>
            <w:r w:rsidRPr="008401A7">
              <w:rPr>
                <w:rFonts w:ascii="Garamond" w:hAnsi="Garamond"/>
                <w:sz w:val="24"/>
                <w:szCs w:val="24"/>
              </w:rPr>
              <w:t>: evidenze penali;</w:t>
            </w:r>
          </w:p>
          <w:p w14:paraId="35FC989C" w14:textId="77777777" w:rsidR="00C3237F" w:rsidRPr="00927CD1" w:rsidRDefault="00C3237F" w:rsidP="00C3237F">
            <w:pPr>
              <w:spacing w:before="120" w:after="120"/>
              <w:ind w:left="397"/>
              <w:rPr>
                <w:rFonts w:ascii="Garamond" w:hAnsi="Garamond"/>
                <w:b/>
                <w:sz w:val="24"/>
                <w:szCs w:val="24"/>
              </w:rPr>
            </w:pPr>
            <w:r w:rsidRPr="00927CD1">
              <w:rPr>
                <w:rFonts w:ascii="Garamond" w:hAnsi="Garamond"/>
                <w:sz w:val="24"/>
                <w:szCs w:val="24"/>
              </w:rPr>
              <w:t xml:space="preserve">art. 94, comma 2: antimafia (d.lgs. n. 159/2011); </w:t>
            </w:r>
          </w:p>
          <w:p w14:paraId="36777B6E" w14:textId="77777777" w:rsidR="00C3237F" w:rsidRPr="008401A7" w:rsidRDefault="00C3237F" w:rsidP="00C3237F">
            <w:pPr>
              <w:spacing w:before="120" w:after="120"/>
              <w:ind w:left="397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art. 94, comma 5</w:t>
            </w:r>
            <w:r w:rsidR="00DF570D">
              <w:rPr>
                <w:rFonts w:ascii="Garamond" w:hAnsi="Garamond"/>
                <w:sz w:val="24"/>
                <w:szCs w:val="24"/>
              </w:rPr>
              <w:t>:</w:t>
            </w:r>
            <w:r>
              <w:rPr>
                <w:rFonts w:ascii="Garamond" w:hAnsi="Garamond"/>
                <w:sz w:val="24"/>
                <w:szCs w:val="24"/>
              </w:rPr>
              <w:t xml:space="preserve"> (tutte le lettere)</w:t>
            </w:r>
            <w:r w:rsidR="006523F2">
              <w:rPr>
                <w:rStyle w:val="Rimandonotaapidipagina"/>
                <w:rFonts w:ascii="Garamond" w:hAnsi="Garamond"/>
                <w:sz w:val="24"/>
                <w:szCs w:val="24"/>
              </w:rPr>
              <w:footnoteReference w:id="1"/>
            </w:r>
            <w:r>
              <w:rPr>
                <w:rFonts w:ascii="Garamond" w:hAnsi="Garamond"/>
                <w:sz w:val="24"/>
                <w:szCs w:val="24"/>
              </w:rPr>
              <w:t>;</w:t>
            </w:r>
          </w:p>
          <w:p w14:paraId="466B184A" w14:textId="77777777" w:rsidR="00C3237F" w:rsidRDefault="00C3237F" w:rsidP="00C3237F">
            <w:pPr>
              <w:spacing w:before="120" w:after="120"/>
              <w:ind w:left="397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art. 94, comma 6</w:t>
            </w:r>
            <w:r w:rsidRPr="008401A7">
              <w:rPr>
                <w:rFonts w:ascii="Garamond" w:hAnsi="Garamond"/>
                <w:sz w:val="24"/>
                <w:szCs w:val="24"/>
              </w:rPr>
              <w:t xml:space="preserve">: </w:t>
            </w:r>
            <w:r>
              <w:rPr>
                <w:rFonts w:ascii="Garamond" w:hAnsi="Garamond"/>
                <w:sz w:val="24"/>
                <w:szCs w:val="24"/>
              </w:rPr>
              <w:t xml:space="preserve">gravi </w:t>
            </w:r>
            <w:r w:rsidRPr="008401A7">
              <w:rPr>
                <w:rFonts w:ascii="Garamond" w:hAnsi="Garamond"/>
                <w:sz w:val="24"/>
                <w:szCs w:val="24"/>
              </w:rPr>
              <w:t>irregolarità fiscali e contributive</w:t>
            </w:r>
            <w:r>
              <w:rPr>
                <w:rFonts w:ascii="Garamond" w:hAnsi="Garamond"/>
                <w:sz w:val="24"/>
                <w:szCs w:val="24"/>
              </w:rPr>
              <w:t>, definitivamente accertate;</w:t>
            </w:r>
          </w:p>
          <w:p w14:paraId="158F9D8F" w14:textId="77777777" w:rsidR="00C3237F" w:rsidRPr="008401A7" w:rsidRDefault="00C3237F" w:rsidP="006514B5">
            <w:pPr>
              <w:spacing w:before="120" w:after="120"/>
              <w:ind w:left="397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art. 18, comma 5, Allegato II.12</w:t>
            </w:r>
            <w:r w:rsidRPr="008401A7">
              <w:rPr>
                <w:rFonts w:ascii="Garamond" w:hAnsi="Garamond"/>
                <w:sz w:val="24"/>
                <w:szCs w:val="24"/>
              </w:rPr>
              <w:t xml:space="preserve">: </w:t>
            </w:r>
            <w:r w:rsidRPr="006514B5">
              <w:rPr>
                <w:rFonts w:ascii="Garamond" w:hAnsi="Garamond"/>
                <w:sz w:val="24"/>
                <w:szCs w:val="24"/>
              </w:rPr>
              <w:t>idoneità professionale attestata ai sensi dell’articolo 100 del codice</w:t>
            </w:r>
            <w:r>
              <w:rPr>
                <w:rFonts w:ascii="Garamond" w:hAnsi="Garamond"/>
                <w:sz w:val="24"/>
                <w:szCs w:val="24"/>
              </w:rPr>
              <w:t>,</w:t>
            </w:r>
            <w:r w:rsidRPr="006514B5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8401A7">
              <w:rPr>
                <w:rFonts w:ascii="Garamond" w:hAnsi="Garamond"/>
                <w:sz w:val="24"/>
                <w:szCs w:val="24"/>
              </w:rPr>
              <w:t>adeguata capacità economica e finanziaria, adeguata idoneità tecnica e organizzativa, adeguata dotazione di attrezzature tecniche, adeguato organico medio annuo;</w:t>
            </w:r>
          </w:p>
        </w:tc>
      </w:tr>
      <w:tr w:rsidR="00A76FFC" w:rsidRPr="008401A7" w14:paraId="4EDC6100" w14:textId="77777777" w:rsidTr="00A76FFC">
        <w:trPr>
          <w:trHeight w:val="466"/>
        </w:trPr>
        <w:tc>
          <w:tcPr>
            <w:tcW w:w="10038" w:type="dxa"/>
            <w:gridSpan w:val="2"/>
            <w:tcBorders>
              <w:top w:val="single" w:sz="4" w:space="0" w:color="auto"/>
            </w:tcBorders>
          </w:tcPr>
          <w:p w14:paraId="233BF96C" w14:textId="77777777" w:rsidR="00A76FFC" w:rsidRDefault="00A76FFC" w:rsidP="00C3237F">
            <w:pPr>
              <w:spacing w:before="120" w:after="120"/>
              <w:ind w:left="397"/>
              <w:rPr>
                <w:rFonts w:ascii="Garamond" w:hAnsi="Garamond"/>
                <w:b/>
                <w:sz w:val="24"/>
                <w:szCs w:val="24"/>
              </w:rPr>
            </w:pPr>
          </w:p>
        </w:tc>
      </w:tr>
      <w:tr w:rsidR="00C942AE" w:rsidRPr="008401A7" w14:paraId="567C1337" w14:textId="77777777" w:rsidTr="00A425D2">
        <w:trPr>
          <w:trHeight w:val="465"/>
        </w:trPr>
        <w:tc>
          <w:tcPr>
            <w:tcW w:w="10038" w:type="dxa"/>
            <w:gridSpan w:val="2"/>
            <w:tcBorders>
              <w:top w:val="single" w:sz="4" w:space="0" w:color="auto"/>
            </w:tcBorders>
          </w:tcPr>
          <w:p w14:paraId="778222C0" w14:textId="740129E5" w:rsidR="00C942AE" w:rsidRDefault="00C942AE" w:rsidP="00C3237F">
            <w:pPr>
              <w:spacing w:before="120" w:after="120"/>
              <w:ind w:left="397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lastRenderedPageBreak/>
              <w:t xml:space="preserve">Cause di esclusione non automatica art. 95 </w:t>
            </w:r>
            <w:proofErr w:type="spellStart"/>
            <w:r w:rsidRPr="00C3237F">
              <w:rPr>
                <w:rFonts w:ascii="Garamond" w:hAnsi="Garamond"/>
                <w:b/>
                <w:sz w:val="24"/>
                <w:szCs w:val="24"/>
              </w:rPr>
              <w:t>d.lgs</w:t>
            </w:r>
            <w:proofErr w:type="spellEnd"/>
            <w:r w:rsidRPr="00C3237F">
              <w:rPr>
                <w:rFonts w:ascii="Garamond" w:hAnsi="Garamond"/>
                <w:b/>
                <w:sz w:val="24"/>
                <w:szCs w:val="24"/>
              </w:rPr>
              <w:t xml:space="preserve"> n. 36/2023</w:t>
            </w:r>
          </w:p>
        </w:tc>
      </w:tr>
      <w:tr w:rsidR="00C3237F" w:rsidRPr="008401A7" w14:paraId="344D232C" w14:textId="77777777" w:rsidTr="00C3237F">
        <w:trPr>
          <w:trHeight w:val="465"/>
        </w:trPr>
        <w:tc>
          <w:tcPr>
            <w:tcW w:w="538" w:type="dxa"/>
            <w:tcBorders>
              <w:top w:val="single" w:sz="4" w:space="0" w:color="auto"/>
            </w:tcBorders>
          </w:tcPr>
          <w:p w14:paraId="70F9FB5F" w14:textId="77777777" w:rsidR="00C3237F" w:rsidRDefault="00C3237F" w:rsidP="008847A0">
            <w:pPr>
              <w:spacing w:before="120" w:after="120"/>
              <w:ind w:left="397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9500" w:type="dxa"/>
            <w:tcBorders>
              <w:top w:val="single" w:sz="4" w:space="0" w:color="auto"/>
            </w:tcBorders>
          </w:tcPr>
          <w:p w14:paraId="412D55E9" w14:textId="77777777" w:rsidR="00DF570D" w:rsidRDefault="00DF570D" w:rsidP="00C3237F">
            <w:pPr>
              <w:spacing w:before="120" w:after="120"/>
              <w:ind w:left="397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art. </w:t>
            </w:r>
            <w:r w:rsidR="00C942AE">
              <w:rPr>
                <w:rFonts w:ascii="Garamond" w:hAnsi="Garamond"/>
                <w:sz w:val="24"/>
                <w:szCs w:val="24"/>
              </w:rPr>
              <w:t>95, comma 1</w:t>
            </w:r>
            <w:r>
              <w:rPr>
                <w:rStyle w:val="Rimandonotaapidipagina"/>
                <w:rFonts w:ascii="Garamond" w:hAnsi="Garamond"/>
                <w:sz w:val="24"/>
                <w:szCs w:val="24"/>
              </w:rPr>
              <w:footnoteReference w:id="2"/>
            </w:r>
          </w:p>
          <w:p w14:paraId="2182DC60" w14:textId="77777777" w:rsidR="00C3237F" w:rsidRDefault="00DF570D" w:rsidP="00DF570D">
            <w:pPr>
              <w:spacing w:before="120" w:after="120"/>
              <w:ind w:left="397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art. 95, comma 2</w:t>
            </w:r>
            <w:r w:rsidR="00C3237F" w:rsidRPr="008401A7">
              <w:rPr>
                <w:rFonts w:ascii="Garamond" w:hAnsi="Garamond"/>
                <w:sz w:val="24"/>
                <w:szCs w:val="24"/>
              </w:rPr>
              <w:t xml:space="preserve">: </w:t>
            </w:r>
            <w:r>
              <w:rPr>
                <w:rFonts w:ascii="Garamond" w:hAnsi="Garamond"/>
                <w:sz w:val="24"/>
                <w:szCs w:val="24"/>
              </w:rPr>
              <w:t xml:space="preserve">gravi </w:t>
            </w:r>
            <w:r w:rsidR="00C3237F" w:rsidRPr="008401A7">
              <w:rPr>
                <w:rFonts w:ascii="Garamond" w:hAnsi="Garamond"/>
                <w:sz w:val="24"/>
                <w:szCs w:val="24"/>
              </w:rPr>
              <w:t>irregolarità fiscali e contributive</w:t>
            </w:r>
            <w:r>
              <w:rPr>
                <w:rFonts w:ascii="Garamond" w:hAnsi="Garamond"/>
                <w:sz w:val="24"/>
                <w:szCs w:val="24"/>
              </w:rPr>
              <w:t xml:space="preserve"> non definitamente accertate;</w:t>
            </w:r>
          </w:p>
        </w:tc>
      </w:tr>
      <w:tr w:rsidR="008847A0" w:rsidRPr="008401A7" w14:paraId="08FBD7BC" w14:textId="77777777" w:rsidTr="008847A0">
        <w:trPr>
          <w:trHeight w:val="3045"/>
        </w:trPr>
        <w:tc>
          <w:tcPr>
            <w:tcW w:w="10038" w:type="dxa"/>
            <w:gridSpan w:val="2"/>
            <w:tcBorders>
              <w:top w:val="single" w:sz="4" w:space="0" w:color="auto"/>
            </w:tcBorders>
          </w:tcPr>
          <w:p w14:paraId="10B4CC9B" w14:textId="77777777" w:rsidR="008847A0" w:rsidRPr="008401A7" w:rsidRDefault="008847A0" w:rsidP="008847A0">
            <w:pPr>
              <w:ind w:left="399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descrizione della fattispecie rilevata</w:t>
            </w:r>
            <w:r w:rsidRPr="008401A7">
              <w:rPr>
                <w:rFonts w:ascii="Garamond" w:hAnsi="Garamond"/>
                <w:sz w:val="24"/>
                <w:szCs w:val="24"/>
              </w:rPr>
              <w:t>: (</w:t>
            </w:r>
            <w:r w:rsidR="00A91753" w:rsidRPr="00A91753">
              <w:rPr>
                <w:rFonts w:ascii="Garamond" w:hAnsi="Garamond"/>
                <w:sz w:val="24"/>
                <w:szCs w:val="24"/>
              </w:rPr>
              <w:t>testo libero per ulteriori elementi rispetto a quelli esposti nell’avvio</w:t>
            </w:r>
            <w:r w:rsidRPr="008401A7">
              <w:rPr>
                <w:rFonts w:ascii="Garamond" w:hAnsi="Garamond"/>
                <w:sz w:val="24"/>
                <w:szCs w:val="24"/>
              </w:rPr>
              <w:t>);</w:t>
            </w:r>
          </w:p>
          <w:p w14:paraId="031A1A1F" w14:textId="77777777" w:rsidR="008847A0" w:rsidRPr="008401A7" w:rsidRDefault="008847A0" w:rsidP="008847A0">
            <w:pPr>
              <w:ind w:left="399"/>
              <w:jc w:val="both"/>
              <w:rPr>
                <w:rFonts w:ascii="Garamond" w:hAnsi="Garamond"/>
                <w:b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momento della rilevazione</w:t>
            </w:r>
            <w:r w:rsidRPr="008401A7">
              <w:rPr>
                <w:rFonts w:ascii="Garamond" w:hAnsi="Garamond"/>
                <w:sz w:val="24"/>
                <w:szCs w:val="24"/>
              </w:rPr>
              <w:t xml:space="preserve">: (contratto </w:t>
            </w:r>
            <w:r w:rsidR="00DF570D">
              <w:rPr>
                <w:rFonts w:ascii="Garamond" w:hAnsi="Garamond"/>
                <w:sz w:val="24"/>
                <w:szCs w:val="24"/>
              </w:rPr>
              <w:t>di nuova attestazione o rinnovo</w:t>
            </w:r>
            <w:r w:rsidRPr="008401A7">
              <w:rPr>
                <w:rFonts w:ascii="Garamond" w:hAnsi="Garamond"/>
                <w:sz w:val="24"/>
                <w:szCs w:val="24"/>
              </w:rPr>
              <w:t>, verifica triennale, altro tipo di variazione</w:t>
            </w:r>
            <w:r w:rsidR="00DF570D">
              <w:rPr>
                <w:rFonts w:ascii="Garamond" w:hAnsi="Garamond"/>
                <w:sz w:val="24"/>
                <w:szCs w:val="24"/>
              </w:rPr>
              <w:t>, attestazione in corso di validità</w:t>
            </w:r>
            <w:r w:rsidRPr="008401A7">
              <w:rPr>
                <w:rFonts w:ascii="Garamond" w:hAnsi="Garamond"/>
                <w:sz w:val="24"/>
                <w:szCs w:val="24"/>
              </w:rPr>
              <w:t>);</w:t>
            </w:r>
          </w:p>
          <w:p w14:paraId="1B68D980" w14:textId="77777777" w:rsidR="008847A0" w:rsidRDefault="008847A0" w:rsidP="003C1967">
            <w:pPr>
              <w:ind w:left="399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elementi necessari</w:t>
            </w:r>
            <w:r w:rsidRPr="008401A7">
              <w:rPr>
                <w:rFonts w:ascii="Garamond" w:hAnsi="Garamond"/>
                <w:sz w:val="24"/>
                <w:szCs w:val="24"/>
              </w:rPr>
              <w:t>: riferimenti del contratto di qualificazione/di verifica triennale o altro tipo di variazione (data e numero) ed eventuale n.ro dell’attestazione principale, data della dichiarazione sostitutiva risultata mendace o della presentazione della documentazione disconosciuta</w:t>
            </w:r>
            <w:r w:rsidR="00407D6F">
              <w:rPr>
                <w:rFonts w:ascii="Garamond" w:hAnsi="Garamond"/>
                <w:sz w:val="24"/>
                <w:szCs w:val="24"/>
              </w:rPr>
              <w:t>,</w:t>
            </w:r>
            <w:r w:rsidRPr="008401A7">
              <w:rPr>
                <w:rFonts w:ascii="Garamond" w:hAnsi="Garamond"/>
                <w:sz w:val="24"/>
                <w:szCs w:val="24"/>
              </w:rPr>
              <w:t xml:space="preserve"> data della richiesta di verifica e data del relativo riscontro</w:t>
            </w:r>
            <w:r w:rsidR="003C1967" w:rsidRPr="008401A7">
              <w:rPr>
                <w:rFonts w:ascii="Garamond" w:hAnsi="Garamond"/>
                <w:sz w:val="24"/>
                <w:szCs w:val="24"/>
              </w:rPr>
              <w:t>,</w:t>
            </w:r>
            <w:r w:rsidR="00A76FFC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A76FFC" w:rsidRPr="00A76FFC">
              <w:rPr>
                <w:rFonts w:ascii="Garamond" w:hAnsi="Garamond"/>
                <w:sz w:val="24"/>
                <w:szCs w:val="24"/>
              </w:rPr>
              <w:t>eventuali controdeduzioni dell’Operatore economico</w:t>
            </w:r>
            <w:r w:rsidR="00A76FFC">
              <w:rPr>
                <w:rFonts w:ascii="Garamond" w:hAnsi="Garamond"/>
                <w:sz w:val="24"/>
                <w:szCs w:val="24"/>
              </w:rPr>
              <w:t>,</w:t>
            </w:r>
            <w:r w:rsidR="003C1967" w:rsidRPr="008401A7">
              <w:rPr>
                <w:rFonts w:ascii="Garamond" w:hAnsi="Garamond"/>
                <w:sz w:val="24"/>
                <w:szCs w:val="24"/>
              </w:rPr>
              <w:t xml:space="preserve"> segnalazione all’Autorità Giudiziaria</w:t>
            </w:r>
            <w:r w:rsidRPr="008401A7">
              <w:rPr>
                <w:rFonts w:ascii="Garamond" w:hAnsi="Garamond"/>
                <w:sz w:val="24"/>
                <w:szCs w:val="24"/>
              </w:rPr>
              <w:t>.</w:t>
            </w:r>
          </w:p>
          <w:p w14:paraId="206CCCDC" w14:textId="77777777" w:rsidR="00A91753" w:rsidRPr="008401A7" w:rsidRDefault="00A91753" w:rsidP="003C1967">
            <w:pPr>
              <w:ind w:left="399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determinazioni assunte dalla SOA</w:t>
            </w:r>
            <w:r>
              <w:rPr>
                <w:rFonts w:ascii="Garamond" w:hAnsi="Garamond"/>
                <w:sz w:val="24"/>
                <w:szCs w:val="24"/>
              </w:rPr>
              <w:t>: (testo libero)</w:t>
            </w:r>
          </w:p>
        </w:tc>
      </w:tr>
    </w:tbl>
    <w:p w14:paraId="40900989" w14:textId="77777777" w:rsidR="005728BA" w:rsidRDefault="005728BA">
      <w:pPr>
        <w:rPr>
          <w:rFonts w:ascii="Garamond" w:hAnsi="Garamond"/>
          <w:b/>
          <w:sz w:val="24"/>
          <w:szCs w:val="24"/>
          <w:u w:val="single"/>
        </w:rPr>
      </w:pPr>
    </w:p>
    <w:sectPr w:rsidR="005728BA" w:rsidSect="008401A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709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09E3C" w14:textId="77777777" w:rsidR="005C58F9" w:rsidRDefault="005C58F9" w:rsidP="004846A3">
      <w:pPr>
        <w:spacing w:after="0" w:line="240" w:lineRule="auto"/>
      </w:pPr>
      <w:r>
        <w:separator/>
      </w:r>
    </w:p>
  </w:endnote>
  <w:endnote w:type="continuationSeparator" w:id="0">
    <w:p w14:paraId="57F77141" w14:textId="77777777" w:rsidR="005C58F9" w:rsidRDefault="005C58F9" w:rsidP="0048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F6F7A" w14:textId="77777777" w:rsidR="00927CD1" w:rsidRDefault="00927CD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1539355"/>
      <w:docPartObj>
        <w:docPartGallery w:val="Page Numbers (Bottom of Page)"/>
        <w:docPartUnique/>
      </w:docPartObj>
    </w:sdtPr>
    <w:sdtEndPr>
      <w:rPr>
        <w:rFonts w:ascii="Arial" w:hAnsi="Arial" w:cs="Arial"/>
        <w:b/>
        <w:sz w:val="16"/>
        <w:szCs w:val="16"/>
      </w:rPr>
    </w:sdtEndPr>
    <w:sdtContent>
      <w:p w14:paraId="32F3AFEC" w14:textId="1DAD3FC7" w:rsidR="008401A7" w:rsidRPr="008401A7" w:rsidRDefault="008401A7">
        <w:pPr>
          <w:pStyle w:val="Pidipagina"/>
          <w:jc w:val="right"/>
          <w:rPr>
            <w:rFonts w:ascii="Arial" w:hAnsi="Arial" w:cs="Arial"/>
            <w:b/>
            <w:sz w:val="16"/>
            <w:szCs w:val="16"/>
          </w:rPr>
        </w:pPr>
        <w:r w:rsidRPr="008401A7">
          <w:rPr>
            <w:rFonts w:ascii="Arial" w:hAnsi="Arial" w:cs="Arial"/>
            <w:b/>
            <w:sz w:val="16"/>
            <w:szCs w:val="16"/>
          </w:rPr>
          <w:t xml:space="preserve">Pagina 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begin"/>
        </w:r>
        <w:r w:rsidRPr="008401A7">
          <w:rPr>
            <w:rFonts w:ascii="Arial" w:hAnsi="Arial" w:cs="Arial"/>
            <w:b/>
            <w:sz w:val="16"/>
            <w:szCs w:val="16"/>
          </w:rPr>
          <w:instrText>PAGE  \* Arabic  \* MERGEFORMAT</w:instrText>
        </w:r>
        <w:r w:rsidRPr="008401A7">
          <w:rPr>
            <w:rFonts w:ascii="Arial" w:hAnsi="Arial" w:cs="Arial"/>
            <w:b/>
            <w:sz w:val="16"/>
            <w:szCs w:val="16"/>
          </w:rPr>
          <w:fldChar w:fldCharType="separate"/>
        </w:r>
        <w:r w:rsidR="00654D17">
          <w:rPr>
            <w:rFonts w:ascii="Arial" w:hAnsi="Arial" w:cs="Arial"/>
            <w:b/>
            <w:noProof/>
            <w:sz w:val="16"/>
            <w:szCs w:val="16"/>
          </w:rPr>
          <w:t>1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end"/>
        </w:r>
        <w:r w:rsidRPr="008401A7">
          <w:rPr>
            <w:rFonts w:ascii="Arial" w:hAnsi="Arial" w:cs="Arial"/>
            <w:b/>
            <w:sz w:val="16"/>
            <w:szCs w:val="16"/>
          </w:rPr>
          <w:t xml:space="preserve"> di 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begin"/>
        </w:r>
        <w:r w:rsidRPr="008401A7">
          <w:rPr>
            <w:rFonts w:ascii="Arial" w:hAnsi="Arial" w:cs="Arial"/>
            <w:b/>
            <w:sz w:val="16"/>
            <w:szCs w:val="16"/>
          </w:rPr>
          <w:instrText>NUMPAGES  \* Arabic  \* MERGEFORMAT</w:instrText>
        </w:r>
        <w:r w:rsidRPr="008401A7">
          <w:rPr>
            <w:rFonts w:ascii="Arial" w:hAnsi="Arial" w:cs="Arial"/>
            <w:b/>
            <w:sz w:val="16"/>
            <w:szCs w:val="16"/>
          </w:rPr>
          <w:fldChar w:fldCharType="separate"/>
        </w:r>
        <w:r w:rsidR="00654D17">
          <w:rPr>
            <w:rFonts w:ascii="Arial" w:hAnsi="Arial" w:cs="Arial"/>
            <w:b/>
            <w:noProof/>
            <w:sz w:val="16"/>
            <w:szCs w:val="16"/>
          </w:rPr>
          <w:t>2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end"/>
        </w:r>
      </w:p>
    </w:sdtContent>
  </w:sdt>
  <w:p w14:paraId="49B0B6B8" w14:textId="77777777" w:rsidR="008401A7" w:rsidRDefault="008401A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403C8" w14:textId="77777777" w:rsidR="00927CD1" w:rsidRDefault="00927CD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6E750" w14:textId="77777777" w:rsidR="005C58F9" w:rsidRDefault="005C58F9" w:rsidP="004846A3">
      <w:pPr>
        <w:spacing w:after="0" w:line="240" w:lineRule="auto"/>
      </w:pPr>
      <w:r>
        <w:separator/>
      </w:r>
    </w:p>
  </w:footnote>
  <w:footnote w:type="continuationSeparator" w:id="0">
    <w:p w14:paraId="3F615EE6" w14:textId="77777777" w:rsidR="005C58F9" w:rsidRDefault="005C58F9" w:rsidP="004846A3">
      <w:pPr>
        <w:spacing w:after="0" w:line="240" w:lineRule="auto"/>
      </w:pPr>
      <w:r>
        <w:continuationSeparator/>
      </w:r>
    </w:p>
  </w:footnote>
  <w:footnote w:id="1">
    <w:p w14:paraId="560E02BD" w14:textId="77777777" w:rsidR="006523F2" w:rsidRDefault="006523F2" w:rsidP="006523F2">
      <w:pPr>
        <w:pStyle w:val="anota94"/>
      </w:pPr>
      <w:r>
        <w:rPr>
          <w:rStyle w:val="Rimandonotaapidipagina"/>
        </w:rPr>
        <w:footnoteRef/>
      </w:r>
      <w:r>
        <w:t xml:space="preserve"> l’operatore economico destinatario della sanzione interdittiva di cui all’articolo 9, comma 2, lettera c), del decreto legislativo 8 giugno 2001, n. 231, o di altra sanzione che comporta il divieto di contrarre con la pubblica amministrazione, compresi i provvedimenti interdittivi di cui all’articolo 14 del decreto legislativo 9 aprile 2008, n. 81;</w:t>
      </w:r>
    </w:p>
    <w:p w14:paraId="728BE4EC" w14:textId="77777777" w:rsidR="006523F2" w:rsidRDefault="006523F2" w:rsidP="006523F2">
      <w:pPr>
        <w:pStyle w:val="anota94"/>
      </w:pPr>
      <w:r>
        <w:t>l’operatore economico che non abbia presentato la certificazione di cui all’articolo 17 della legge 12 marzo 1999, n. 68, ovvero non abbia presentato dichiarazione sostitutiva della sussistenza del medesimo requisito;</w:t>
      </w:r>
    </w:p>
    <w:p w14:paraId="7BDA30E2" w14:textId="77777777" w:rsidR="006523F2" w:rsidRDefault="006523F2" w:rsidP="006523F2">
      <w:pPr>
        <w:pStyle w:val="anota94"/>
      </w:pPr>
      <w:r>
        <w:t>in relazione alle procedure afferenti agli investimenti pubblici finanziati, in tutto o in parte, con le risorse previste dal regolamento (UE) n. 240/2021 del Parlamento europeo e del Consiglio, del 10 febbraio 2021 e dal regolamento (UE) n. 241/2021 del Parlamento europeo e del Consiglio, del 12 febbraio 2021, gli operatori economici tenuti alla redazione del rapporto sulla situazione del personale, ai sensi dell’articolo 46 del codice delle pari opportunità tra uomo e donna, di cui al decreto legislativo 11 aprile 2006, n. 198, che non abbiano prodotto, al momento della presentazione della domanda di partecipazione o dell’offerta, copia dell’ultimo rapporto redatto, con attestazione della sua conformità a quello trasmesso alle rappresentanze sindacali aziendali e alla consigliera e al consigliere regionale di parità ai sensi del comma 2 del citato articolo 46, oppure, in caso di inosservanza dei termini previsti dal comma 1 del medesimo articolo 46, con attestazione della sua contestuale trasmissione alle rappresentanze sindacali aziendali e alla consigliera e al consigliere regionale di parità;</w:t>
      </w:r>
    </w:p>
    <w:p w14:paraId="7C9257BE" w14:textId="77777777" w:rsidR="006523F2" w:rsidRDefault="006523F2" w:rsidP="006523F2">
      <w:pPr>
        <w:pStyle w:val="anota94"/>
      </w:pPr>
      <w:r>
        <w:t>l’operatore economico che sia stato sottoposto a liquidazione giudiziale o si trovi in stato di liquidazione coatta o di concordato preventivo o nei cui confronti sia in corso un procedimento per l’accesso a una di tali procedure, fermo restando quanto previsto dall’articolo 95 del codice della crisi di impresa e dell’insolvenza, di cui al decreto legislativo 12 gennaio 2019, n. 14, dall’articolo 186-bis, comma 5, del regio decreto 16 marzo 1942, n. 267 e dall’articolo 124 del presente codice. L’esclusione non opera se, entro la data dell’aggiudicazione, sono stati adottati i provvedimenti di cui all’articolo 186-bis, comma 4, del regio decreto n. 267 del 1942 e all’articolo 95, commi 3 e 4, del codice di cui al decreto legislativo n. 14 del 2019, a meno che non intervengano ulteriori circostanze escludenti relative alle procedure concorsuali;</w:t>
      </w:r>
    </w:p>
    <w:p w14:paraId="153D07CA" w14:textId="77777777" w:rsidR="006523F2" w:rsidRDefault="006523F2" w:rsidP="006523F2">
      <w:pPr>
        <w:pStyle w:val="anota94"/>
      </w:pPr>
      <w:r>
        <w:t>l’operatore economico iscritto nel casellario informatico tenuto dall’ANAC per aver presentato false dichiarazioni o falsa documentazione nelle procedure di gara e negli affidamenti di subappalti; la causa di esclusione perdura fino a quando opera l’iscrizione nel casellario informatico;</w:t>
      </w:r>
    </w:p>
    <w:p w14:paraId="61609C49" w14:textId="77777777" w:rsidR="006523F2" w:rsidRPr="00D10AEC" w:rsidRDefault="006523F2" w:rsidP="006523F2">
      <w:pPr>
        <w:pStyle w:val="anota94"/>
      </w:pPr>
      <w:r>
        <w:t>l’operatore economico iscritto nel casellario informatico tenuto dall’ANAC per aver presentato false dichiarazioni o falsa documentazione ai fini del rilascio dell’attestazione di qualificazione, per il periodo durante il quale perdura l’iscrizione.</w:t>
      </w:r>
    </w:p>
    <w:p w14:paraId="5258766F" w14:textId="77777777" w:rsidR="006523F2" w:rsidRDefault="006523F2">
      <w:pPr>
        <w:pStyle w:val="Testonotaapidipagina"/>
      </w:pPr>
    </w:p>
  </w:footnote>
  <w:footnote w:id="2">
    <w:p w14:paraId="26C458F7" w14:textId="77777777" w:rsidR="00DF570D" w:rsidRPr="00DF570D" w:rsidRDefault="00DF570D" w:rsidP="00DF570D">
      <w:pPr>
        <w:pStyle w:val="anota95"/>
      </w:pPr>
      <w:r w:rsidRPr="00DF570D">
        <w:rPr>
          <w:rStyle w:val="Rimandonotaapidipagina"/>
          <w:vertAlign w:val="baseline"/>
        </w:rPr>
        <w:footnoteRef/>
      </w:r>
      <w:r w:rsidRPr="00DF570D">
        <w:t xml:space="preserve"> sussistere gravi infrazioni, debitamente accertate con qualunque mezzo adeguato, alle norme in materia di salute e di sicurezza sul lavoro nonché agli obblighi in materia ambientale, sociale e del lavoro stabiliti dalla normativa europea e nazionale, dai contratti collettivi o dalle disposizioni internazionali elencate nell’allegato X alla direttiva 2014/24/UE del Parlamento europeo e del Consiglio del 26 febbraio 2014;</w:t>
      </w:r>
    </w:p>
    <w:p w14:paraId="5595D0FF" w14:textId="77777777" w:rsidR="00DF570D" w:rsidRPr="00DF570D" w:rsidRDefault="00DF570D" w:rsidP="00DF570D">
      <w:pPr>
        <w:pStyle w:val="anota95"/>
      </w:pPr>
      <w:r w:rsidRPr="00DF570D">
        <w:t>che la partecipazione dell’operatore economico determini una situazione di conflitto di interesse di cui all’articolo 16 non diversamente risolvibile;</w:t>
      </w:r>
    </w:p>
    <w:p w14:paraId="6F7FBB99" w14:textId="77777777" w:rsidR="00DF570D" w:rsidRPr="00DF570D" w:rsidRDefault="00DF570D" w:rsidP="00DF570D">
      <w:pPr>
        <w:pStyle w:val="anota95"/>
      </w:pPr>
      <w:r w:rsidRPr="00DF570D">
        <w:t>sussistere una distorsione della concorrenza derivante dal precedente coinvolgimento degli operatori economici nella preparazione della procedura d’appalto che non possa essere risolta con misure meno intrusive;</w:t>
      </w:r>
    </w:p>
    <w:p w14:paraId="124CCB2E" w14:textId="77777777" w:rsidR="00DF570D" w:rsidRPr="00DF570D" w:rsidRDefault="00DF570D" w:rsidP="00DF570D">
      <w:pPr>
        <w:pStyle w:val="anota95"/>
      </w:pPr>
      <w:r w:rsidRPr="00DF570D">
        <w:t>sussistere rilevanti indizi tali da far ritenere che le offerte degli operatori economici siano imputabili ad un unico centro decisionale a cagione di accordi intercorsi con altri operatori economici partecipanti alla stessa gara;</w:t>
      </w:r>
    </w:p>
    <w:p w14:paraId="271B5B16" w14:textId="77777777" w:rsidR="00DF570D" w:rsidRPr="00DF570D" w:rsidRDefault="00DF570D" w:rsidP="00DF570D">
      <w:pPr>
        <w:pStyle w:val="anota95"/>
      </w:pPr>
      <w:r w:rsidRPr="00DF570D">
        <w:t>che l’offerente abbia commesso un illecito professionale grave, tale da rendere dubbia la sua integrità o affidabilità, dimostrato dalla stazione appaltante con mezzi adeguati. All’articolo 98 sono indicati, in modo tassativo, i gravi illeciti professionali, nonché i mezzi adeguati a dimostrare i medesimi</w:t>
      </w:r>
    </w:p>
    <w:p w14:paraId="5F821762" w14:textId="77777777" w:rsidR="00DF570D" w:rsidRDefault="00DF570D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B92AB" w14:textId="77777777" w:rsidR="00927CD1" w:rsidRDefault="00927CD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DE6EE" w14:textId="2E5C8315" w:rsidR="00F040DB" w:rsidRDefault="00927CD1">
    <w:pPr>
      <w:pStyle w:val="Intestazione"/>
    </w:pPr>
    <w:r>
      <w:rPr>
        <w:noProof/>
      </w:rPr>
      <w:drawing>
        <wp:inline distT="0" distB="0" distL="0" distR="0" wp14:anchorId="2AA64BAF" wp14:editId="49BE8E0E">
          <wp:extent cx="2877820" cy="341630"/>
          <wp:effectExtent l="0" t="0" r="0" b="1270"/>
          <wp:docPr id="51794602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0079" w14:textId="77777777" w:rsidR="00927CD1" w:rsidRDefault="00927CD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36A5BEC"/>
    <w:name w:val="WWNum1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  <w:b w:val="0"/>
        <w:sz w:val="1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35111363"/>
    <w:multiLevelType w:val="hybridMultilevel"/>
    <w:tmpl w:val="1DC68B40"/>
    <w:lvl w:ilvl="0" w:tplc="A8043B7A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53FA8"/>
    <w:multiLevelType w:val="hybridMultilevel"/>
    <w:tmpl w:val="FEBACAD6"/>
    <w:lvl w:ilvl="0" w:tplc="BCE4F732">
      <w:start w:val="1"/>
      <w:numFmt w:val="lowerLetter"/>
      <w:pStyle w:val="anota94"/>
      <w:lvlText w:val="%1)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16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3F2EF5"/>
    <w:multiLevelType w:val="hybridMultilevel"/>
    <w:tmpl w:val="BBC04BAA"/>
    <w:lvl w:ilvl="0" w:tplc="37D2DE2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D91A62"/>
    <w:multiLevelType w:val="hybridMultilevel"/>
    <w:tmpl w:val="8F728ED8"/>
    <w:lvl w:ilvl="0" w:tplc="BF3CD122">
      <w:start w:val="1"/>
      <w:numFmt w:val="lowerLetter"/>
      <w:pStyle w:val="anota95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16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3781F"/>
    <w:multiLevelType w:val="multilevel"/>
    <w:tmpl w:val="4440C1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2160"/>
      </w:pPr>
      <w:rPr>
        <w:rFonts w:hint="default"/>
      </w:rPr>
    </w:lvl>
  </w:abstractNum>
  <w:abstractNum w:abstractNumId="6" w15:restartNumberingAfterBreak="0">
    <w:nsid w:val="62FB74DF"/>
    <w:multiLevelType w:val="hybridMultilevel"/>
    <w:tmpl w:val="8A706A52"/>
    <w:lvl w:ilvl="0" w:tplc="FE28054C">
      <w:start w:val="10"/>
      <w:numFmt w:val="bullet"/>
      <w:lvlText w:val="﷒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580E1C"/>
    <w:multiLevelType w:val="hybridMultilevel"/>
    <w:tmpl w:val="04EE8C2E"/>
    <w:lvl w:ilvl="0" w:tplc="26420F5E">
      <w:start w:val="1"/>
      <w:numFmt w:val="bullet"/>
      <w:pStyle w:val="-DISPONE"/>
      <w:lvlText w:val="-"/>
      <w:lvlJc w:val="left"/>
      <w:pPr>
        <w:ind w:left="720" w:hanging="360"/>
      </w:pPr>
      <w:rPr>
        <w:rFonts w:ascii="Garamond" w:hAnsi="Garamond" w:hint="default"/>
        <w:b/>
        <w:i w:val="0"/>
        <w:caps w:val="0"/>
        <w:strike w:val="0"/>
        <w:dstrike w:val="0"/>
        <w:vanish w:val="0"/>
        <w:webHidden w:val="0"/>
        <w:color w:val="auto"/>
        <w:sz w:val="28"/>
        <w:u w:val="none"/>
        <w:effect w:val="none"/>
        <w:vertAlign w:val="baseline"/>
        <w:specVanish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56506E"/>
    <w:multiLevelType w:val="multilevel"/>
    <w:tmpl w:val="A06857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920" w:hanging="2160"/>
      </w:pPr>
      <w:rPr>
        <w:rFonts w:hint="default"/>
      </w:rPr>
    </w:lvl>
  </w:abstractNum>
  <w:num w:numId="1" w16cid:durableId="1473911602">
    <w:abstractNumId w:val="1"/>
  </w:num>
  <w:num w:numId="2" w16cid:durableId="795294135">
    <w:abstractNumId w:val="7"/>
  </w:num>
  <w:num w:numId="3" w16cid:durableId="1869679048">
    <w:abstractNumId w:val="6"/>
  </w:num>
  <w:num w:numId="4" w16cid:durableId="1890845994">
    <w:abstractNumId w:val="3"/>
  </w:num>
  <w:num w:numId="5" w16cid:durableId="1067076454">
    <w:abstractNumId w:val="5"/>
  </w:num>
  <w:num w:numId="6" w16cid:durableId="972058660">
    <w:abstractNumId w:val="0"/>
  </w:num>
  <w:num w:numId="7" w16cid:durableId="812873910">
    <w:abstractNumId w:val="8"/>
  </w:num>
  <w:num w:numId="8" w16cid:durableId="202138346">
    <w:abstractNumId w:val="2"/>
  </w:num>
  <w:num w:numId="9" w16cid:durableId="19930260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953"/>
    <w:rsid w:val="0000060A"/>
    <w:rsid w:val="00023568"/>
    <w:rsid w:val="00036D1E"/>
    <w:rsid w:val="000A257B"/>
    <w:rsid w:val="000A6EA1"/>
    <w:rsid w:val="000D6D3D"/>
    <w:rsid w:val="000E0637"/>
    <w:rsid w:val="00131235"/>
    <w:rsid w:val="00152876"/>
    <w:rsid w:val="001537A7"/>
    <w:rsid w:val="00163DA0"/>
    <w:rsid w:val="0016430B"/>
    <w:rsid w:val="00172953"/>
    <w:rsid w:val="001D0FBE"/>
    <w:rsid w:val="001F12EB"/>
    <w:rsid w:val="00213EB0"/>
    <w:rsid w:val="00224F00"/>
    <w:rsid w:val="0023241D"/>
    <w:rsid w:val="002360DC"/>
    <w:rsid w:val="00242E83"/>
    <w:rsid w:val="002608E0"/>
    <w:rsid w:val="00264F92"/>
    <w:rsid w:val="0028137B"/>
    <w:rsid w:val="0029039E"/>
    <w:rsid w:val="002A6FED"/>
    <w:rsid w:val="002F5B14"/>
    <w:rsid w:val="003244B3"/>
    <w:rsid w:val="00377217"/>
    <w:rsid w:val="00390BC1"/>
    <w:rsid w:val="003926BF"/>
    <w:rsid w:val="003C1967"/>
    <w:rsid w:val="003C5697"/>
    <w:rsid w:val="003F12D1"/>
    <w:rsid w:val="00407D6F"/>
    <w:rsid w:val="004846A3"/>
    <w:rsid w:val="004979F7"/>
    <w:rsid w:val="004C27DB"/>
    <w:rsid w:val="004F565F"/>
    <w:rsid w:val="005728BA"/>
    <w:rsid w:val="005C1C90"/>
    <w:rsid w:val="005C4553"/>
    <w:rsid w:val="005C58F9"/>
    <w:rsid w:val="005D517A"/>
    <w:rsid w:val="005D54D7"/>
    <w:rsid w:val="005F67BE"/>
    <w:rsid w:val="006514B5"/>
    <w:rsid w:val="006523F2"/>
    <w:rsid w:val="00654D17"/>
    <w:rsid w:val="00690177"/>
    <w:rsid w:val="006B5A3C"/>
    <w:rsid w:val="006F0FD2"/>
    <w:rsid w:val="007127A4"/>
    <w:rsid w:val="007372C8"/>
    <w:rsid w:val="007754DD"/>
    <w:rsid w:val="00792135"/>
    <w:rsid w:val="007F05EB"/>
    <w:rsid w:val="008148CB"/>
    <w:rsid w:val="008401A7"/>
    <w:rsid w:val="00846E0E"/>
    <w:rsid w:val="00850E12"/>
    <w:rsid w:val="008847A0"/>
    <w:rsid w:val="00890363"/>
    <w:rsid w:val="00891381"/>
    <w:rsid w:val="008D61E9"/>
    <w:rsid w:val="008E7CF9"/>
    <w:rsid w:val="00927CD1"/>
    <w:rsid w:val="00934609"/>
    <w:rsid w:val="00942841"/>
    <w:rsid w:val="009550CE"/>
    <w:rsid w:val="00962BD9"/>
    <w:rsid w:val="00967557"/>
    <w:rsid w:val="00975F8F"/>
    <w:rsid w:val="009A62B5"/>
    <w:rsid w:val="009C2044"/>
    <w:rsid w:val="009E209B"/>
    <w:rsid w:val="00A23C81"/>
    <w:rsid w:val="00A35D87"/>
    <w:rsid w:val="00A66334"/>
    <w:rsid w:val="00A76FFC"/>
    <w:rsid w:val="00A771A0"/>
    <w:rsid w:val="00A91753"/>
    <w:rsid w:val="00A965D1"/>
    <w:rsid w:val="00B1398C"/>
    <w:rsid w:val="00B52704"/>
    <w:rsid w:val="00B61605"/>
    <w:rsid w:val="00B67720"/>
    <w:rsid w:val="00BB1D27"/>
    <w:rsid w:val="00BC05F2"/>
    <w:rsid w:val="00BC5D55"/>
    <w:rsid w:val="00C3237F"/>
    <w:rsid w:val="00C561B8"/>
    <w:rsid w:val="00C64F30"/>
    <w:rsid w:val="00C65023"/>
    <w:rsid w:val="00C942AE"/>
    <w:rsid w:val="00CA23D5"/>
    <w:rsid w:val="00CB0F6D"/>
    <w:rsid w:val="00CC4DCB"/>
    <w:rsid w:val="00CE23F9"/>
    <w:rsid w:val="00CF414E"/>
    <w:rsid w:val="00D10083"/>
    <w:rsid w:val="00D345F5"/>
    <w:rsid w:val="00D34886"/>
    <w:rsid w:val="00D37A76"/>
    <w:rsid w:val="00D42019"/>
    <w:rsid w:val="00DF570D"/>
    <w:rsid w:val="00E37B99"/>
    <w:rsid w:val="00E41004"/>
    <w:rsid w:val="00E65EB9"/>
    <w:rsid w:val="00E944CA"/>
    <w:rsid w:val="00F040DB"/>
    <w:rsid w:val="00F37A5D"/>
    <w:rsid w:val="00F769F7"/>
    <w:rsid w:val="00FA5FF8"/>
    <w:rsid w:val="00FA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34B72"/>
  <w15:docId w15:val="{E4ADE031-5035-4FA7-857F-1F9454820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4D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846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46A3"/>
  </w:style>
  <w:style w:type="paragraph" w:styleId="Pidipagina">
    <w:name w:val="footer"/>
    <w:basedOn w:val="Normale"/>
    <w:link w:val="PidipaginaCarattere"/>
    <w:uiPriority w:val="99"/>
    <w:unhideWhenUsed/>
    <w:rsid w:val="004846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46A3"/>
  </w:style>
  <w:style w:type="paragraph" w:styleId="Paragrafoelenco">
    <w:name w:val="List Paragraph"/>
    <w:basedOn w:val="Normale"/>
    <w:uiPriority w:val="34"/>
    <w:qFormat/>
    <w:rsid w:val="00891381"/>
    <w:pPr>
      <w:ind w:left="720"/>
      <w:contextualSpacing/>
    </w:pPr>
  </w:style>
  <w:style w:type="paragraph" w:customStyle="1" w:styleId="INTESTAZIONE02">
    <w:name w:val="INTESTAZIONE 02"/>
    <w:link w:val="INTESTAZIONE02Carattere"/>
    <w:qFormat/>
    <w:rsid w:val="007127A4"/>
    <w:pPr>
      <w:tabs>
        <w:tab w:val="center" w:pos="4678"/>
      </w:tabs>
      <w:spacing w:before="120" w:after="0" w:line="240" w:lineRule="auto"/>
      <w:jc w:val="center"/>
    </w:pPr>
    <w:rPr>
      <w:rFonts w:ascii="Garamond" w:eastAsia="Times New Roman" w:hAnsi="Garamond" w:cs="Times New Roman"/>
      <w:b/>
      <w:smallCaps/>
      <w:color w:val="1F497D"/>
      <w:sz w:val="20"/>
      <w:szCs w:val="20"/>
      <w:lang w:eastAsia="it-IT"/>
    </w:rPr>
  </w:style>
  <w:style w:type="paragraph" w:customStyle="1" w:styleId="LOGO">
    <w:name w:val="LOGO"/>
    <w:link w:val="LOGOCarattere"/>
    <w:qFormat/>
    <w:rsid w:val="007127A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02Carattere">
    <w:name w:val="INTESTAZIONE 02 Carattere"/>
    <w:link w:val="INTESTAZIONE02"/>
    <w:rsid w:val="007127A4"/>
    <w:rPr>
      <w:rFonts w:ascii="Garamond" w:eastAsia="Times New Roman" w:hAnsi="Garamond" w:cs="Times New Roman"/>
      <w:b/>
      <w:smallCaps/>
      <w:color w:val="1F497D"/>
      <w:sz w:val="20"/>
      <w:szCs w:val="20"/>
      <w:lang w:eastAsia="it-IT"/>
    </w:rPr>
  </w:style>
  <w:style w:type="character" w:customStyle="1" w:styleId="LOGOCarattere">
    <w:name w:val="LOGO Carattere"/>
    <w:link w:val="LOGO"/>
    <w:rsid w:val="007127A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2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27A4"/>
    <w:rPr>
      <w:rFonts w:ascii="Tahoma" w:hAnsi="Tahoma" w:cs="Tahoma"/>
      <w:sz w:val="16"/>
      <w:szCs w:val="16"/>
    </w:rPr>
  </w:style>
  <w:style w:type="character" w:customStyle="1" w:styleId="-DISPONECarattere">
    <w:name w:val="- DISPONE Carattere"/>
    <w:basedOn w:val="Carpredefinitoparagrafo"/>
    <w:link w:val="-DISPONE"/>
    <w:locked/>
    <w:rsid w:val="00C64F30"/>
    <w:rPr>
      <w:rFonts w:ascii="Garamond" w:hAnsi="Garamond"/>
      <w:sz w:val="24"/>
      <w:szCs w:val="24"/>
    </w:rPr>
  </w:style>
  <w:style w:type="paragraph" w:customStyle="1" w:styleId="-DISPONE">
    <w:name w:val="- DISPONE"/>
    <w:link w:val="-DISPONECarattere"/>
    <w:qFormat/>
    <w:rsid w:val="00C64F30"/>
    <w:pPr>
      <w:numPr>
        <w:numId w:val="2"/>
      </w:numPr>
      <w:spacing w:before="60" w:after="0"/>
      <w:ind w:left="714" w:hanging="357"/>
      <w:jc w:val="both"/>
    </w:pPr>
    <w:rPr>
      <w:rFonts w:ascii="Garamond" w:hAnsi="Garamond"/>
      <w:sz w:val="24"/>
      <w:szCs w:val="24"/>
    </w:rPr>
  </w:style>
  <w:style w:type="paragraph" w:customStyle="1" w:styleId="Default">
    <w:name w:val="Default"/>
    <w:rsid w:val="009E20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ormalBoldChar">
    <w:name w:val="NormalBold Char"/>
    <w:rsid w:val="009E209B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styleId="Collegamentoipertestuale">
    <w:name w:val="Hyperlink"/>
    <w:basedOn w:val="Carpredefinitoparagrafo"/>
    <w:uiPriority w:val="99"/>
    <w:unhideWhenUsed/>
    <w:rsid w:val="009E209B"/>
    <w:rPr>
      <w:color w:val="0000FF" w:themeColor="hyperlink"/>
      <w:u w:val="single"/>
    </w:rPr>
  </w:style>
  <w:style w:type="paragraph" w:customStyle="1" w:styleId="NormalLeft">
    <w:name w:val="Normal Left"/>
    <w:basedOn w:val="Normale"/>
    <w:rsid w:val="009E209B"/>
    <w:pPr>
      <w:suppressAutoHyphens/>
      <w:spacing w:before="120" w:after="12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E209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E209B"/>
    <w:rPr>
      <w:rFonts w:ascii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E209B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1398C"/>
    <w:rPr>
      <w:color w:val="800080" w:themeColor="followedHyperlink"/>
      <w:u w:val="single"/>
    </w:rPr>
  </w:style>
  <w:style w:type="paragraph" w:customStyle="1" w:styleId="anota94">
    <w:name w:val="a) nota 94"/>
    <w:link w:val="anota94Carattere"/>
    <w:qFormat/>
    <w:rsid w:val="006523F2"/>
    <w:pPr>
      <w:numPr>
        <w:numId w:val="8"/>
      </w:numPr>
      <w:spacing w:after="0" w:line="240" w:lineRule="auto"/>
      <w:ind w:left="170" w:hanging="170"/>
      <w:jc w:val="both"/>
    </w:pPr>
    <w:rPr>
      <w:rFonts w:ascii="Times New Roman" w:hAnsi="Times New Roman"/>
      <w:sz w:val="16"/>
    </w:rPr>
  </w:style>
  <w:style w:type="character" w:customStyle="1" w:styleId="anota94Carattere">
    <w:name w:val="a) nota 94 Carattere"/>
    <w:basedOn w:val="Carpredefinitoparagrafo"/>
    <w:link w:val="anota94"/>
    <w:rsid w:val="006523F2"/>
    <w:rPr>
      <w:rFonts w:ascii="Times New Roman" w:hAnsi="Times New Roman"/>
      <w:sz w:val="16"/>
    </w:rPr>
  </w:style>
  <w:style w:type="paragraph" w:customStyle="1" w:styleId="anota95">
    <w:name w:val="a) nota 95"/>
    <w:link w:val="anota95Carattere"/>
    <w:qFormat/>
    <w:rsid w:val="00DF570D"/>
    <w:pPr>
      <w:numPr>
        <w:numId w:val="9"/>
      </w:numPr>
      <w:spacing w:after="0" w:line="240" w:lineRule="auto"/>
      <w:ind w:left="357" w:hanging="357"/>
      <w:jc w:val="both"/>
    </w:pPr>
    <w:rPr>
      <w:rFonts w:ascii="Times New Roman" w:hAnsi="Times New Roman"/>
      <w:sz w:val="16"/>
    </w:rPr>
  </w:style>
  <w:style w:type="character" w:customStyle="1" w:styleId="anota95Carattere">
    <w:name w:val="a) nota 95 Carattere"/>
    <w:basedOn w:val="Carpredefinitoparagrafo"/>
    <w:link w:val="anota95"/>
    <w:rsid w:val="00DF570D"/>
    <w:rPr>
      <w:rFonts w:ascii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512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tocollo@anticorruzione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A5F21A817020D468D1DA3C18C83A1BE" ma:contentTypeVersion="15" ma:contentTypeDescription="Creare un nuovo documento." ma:contentTypeScope="" ma:versionID="1a4fce8e1d87e95de1535b22bd5ef797">
  <xsd:schema xmlns:xsd="http://www.w3.org/2001/XMLSchema" xmlns:xs="http://www.w3.org/2001/XMLSchema" xmlns:p="http://schemas.microsoft.com/office/2006/metadata/properties" xmlns:ns3="193fa64e-86f2-43c1-a4e7-9883642cd89e" xmlns:ns4="8e6d37ef-bfab-4ea1-8ac3-cbcade7eade0" targetNamespace="http://schemas.microsoft.com/office/2006/metadata/properties" ma:root="true" ma:fieldsID="39584796d934c59e45fc7659bd4dbaaf" ns3:_="" ns4:_="">
    <xsd:import namespace="193fa64e-86f2-43c1-a4e7-9883642cd89e"/>
    <xsd:import namespace="8e6d37ef-bfab-4ea1-8ac3-cbcade7eade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fa64e-86f2-43c1-a4e7-9883642cd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d37ef-bfab-4ea1-8ac3-cbcade7eade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3fa64e-86f2-43c1-a4e7-9883642cd89e" xsi:nil="true"/>
  </documentManagement>
</p:properties>
</file>

<file path=customXml/itemProps1.xml><?xml version="1.0" encoding="utf-8"?>
<ds:datastoreItem xmlns:ds="http://schemas.openxmlformats.org/officeDocument/2006/customXml" ds:itemID="{040A94BE-DF52-43D0-8232-68931BB35A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3CAD12-2A51-47FD-AA23-E7CCCB4E4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3fa64e-86f2-43c1-a4e7-9883642cd89e"/>
    <ds:schemaRef ds:uri="8e6d37ef-bfab-4ea1-8ac3-cbcade7ea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F01188-F646-409E-A6DD-79CD522B69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18EBC4-2140-454C-9FF0-5AB1CFB25AD3}">
  <ds:schemaRefs>
    <ds:schemaRef ds:uri="http://schemas.microsoft.com/office/2006/metadata/properties"/>
    <ds:schemaRef ds:uri="http://schemas.microsoft.com/office/infopath/2007/PartnerControls"/>
    <ds:schemaRef ds:uri="193fa64e-86f2-43c1-a4e7-9883642cd8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Colazingari Luca</dc:creator>
  <cp:lastModifiedBy>Pedercini Duccio Raffaele</cp:lastModifiedBy>
  <cp:revision>3</cp:revision>
  <cp:lastPrinted>2016-12-06T15:46:00Z</cp:lastPrinted>
  <dcterms:created xsi:type="dcterms:W3CDTF">2023-06-30T11:28:00Z</dcterms:created>
  <dcterms:modified xsi:type="dcterms:W3CDTF">2023-06-30T14:16:00Z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0x0101001A5F21A817020D468D1DA3C18C83A1BE</vt:lpwstr>
  </property>
</Properties>
</file>