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3A274" w14:textId="77777777" w:rsidR="00264F92" w:rsidRPr="008401A7" w:rsidRDefault="008401A7" w:rsidP="00264F92">
      <w:pPr>
        <w:spacing w:after="0"/>
        <w:rPr>
          <w:rFonts w:ascii="Garamond" w:hAnsi="Garamond"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 xml:space="preserve">Modello </w:t>
      </w:r>
      <w:r w:rsidRPr="008401A7">
        <w:rPr>
          <w:rFonts w:ascii="Garamond" w:hAnsi="Garamond"/>
          <w:b/>
          <w:sz w:val="24"/>
          <w:szCs w:val="24"/>
          <w:u w:val="single"/>
        </w:rPr>
        <w:t>E</w:t>
      </w:r>
    </w:p>
    <w:p w14:paraId="1383A275" w14:textId="77777777" w:rsidR="00975F8F" w:rsidRPr="008401A7" w:rsidRDefault="00975F8F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1383A276" w14:textId="77777777" w:rsidR="003244B3" w:rsidRPr="008401A7" w:rsidRDefault="003244B3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 xml:space="preserve">Procedimento </w:t>
      </w:r>
      <w:r w:rsidR="00891381" w:rsidRPr="008401A7">
        <w:rPr>
          <w:rFonts w:ascii="Garamond" w:hAnsi="Garamond"/>
          <w:b/>
          <w:sz w:val="24"/>
          <w:szCs w:val="24"/>
          <w:u w:val="single"/>
        </w:rPr>
        <w:t xml:space="preserve">articolo </w:t>
      </w:r>
      <w:r w:rsidR="00DE5287">
        <w:rPr>
          <w:rFonts w:ascii="Garamond" w:hAnsi="Garamond"/>
          <w:b/>
          <w:sz w:val="24"/>
          <w:szCs w:val="24"/>
          <w:u w:val="single"/>
        </w:rPr>
        <w:t>14, comma 6, dell’Allegato II.12 al d.lgs. n. 36/2023</w:t>
      </w:r>
    </w:p>
    <w:p w14:paraId="1383A277" w14:textId="77777777" w:rsidR="00B61605" w:rsidRPr="008401A7" w:rsidRDefault="003244B3" w:rsidP="008847A0">
      <w:pPr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(mancata comunicazione dell’Oper</w:t>
      </w:r>
      <w:r w:rsidR="00804CA4">
        <w:rPr>
          <w:rFonts w:ascii="Garamond" w:hAnsi="Garamond"/>
          <w:b/>
        </w:rPr>
        <w:t>atore economico all’ANAC</w:t>
      </w:r>
      <w:r w:rsidRPr="008401A7">
        <w:rPr>
          <w:rFonts w:ascii="Garamond" w:hAnsi="Garamond"/>
          <w:b/>
        </w:rPr>
        <w:t xml:space="preserve"> della variazione dei requisiti di ordine generale nonché della variazione della direzione tecnica</w:t>
      </w:r>
      <w:r w:rsidR="001C0CA0">
        <w:rPr>
          <w:rFonts w:ascii="Garamond" w:hAnsi="Garamond"/>
          <w:b/>
        </w:rPr>
        <w:t xml:space="preserve"> di cui agli artt. 18, comma 1 e 25, comma 6, </w:t>
      </w:r>
      <w:r w:rsidR="001C0CA0" w:rsidRPr="001C0CA0">
        <w:rPr>
          <w:rFonts w:ascii="Garamond" w:hAnsi="Garamond"/>
          <w:b/>
        </w:rPr>
        <w:t>dell’Allegato II.12 al d.lgs. n. 36/2023</w:t>
      </w:r>
      <w:r w:rsidRPr="008401A7">
        <w:rPr>
          <w:rFonts w:ascii="Garamond" w:hAnsi="Garamond"/>
          <w:b/>
        </w:rPr>
        <w:t>)</w:t>
      </w:r>
    </w:p>
    <w:p w14:paraId="1383A278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1383A279" w14:textId="77777777" w:rsidR="00CC4DCB" w:rsidRPr="008401A7" w:rsidRDefault="002360DC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Ufficio Vigilanza </w:t>
      </w:r>
      <w:r w:rsidR="001541BE">
        <w:rPr>
          <w:rFonts w:ascii="Garamond" w:hAnsi="Garamond"/>
          <w:sz w:val="24"/>
          <w:szCs w:val="24"/>
        </w:rPr>
        <w:t>sulle SOA e rating di impresa (UVSOA</w:t>
      </w:r>
      <w:r>
        <w:rPr>
          <w:rFonts w:ascii="Garamond" w:hAnsi="Garamond"/>
          <w:sz w:val="24"/>
          <w:szCs w:val="24"/>
        </w:rPr>
        <w:t>)</w:t>
      </w:r>
    </w:p>
    <w:p w14:paraId="1383A27A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1383A27B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1383A27C" w14:textId="77777777" w:rsidR="00CC4DCB" w:rsidRPr="008401A7" w:rsidRDefault="00CC4DCB" w:rsidP="00CC4DCB">
      <w:pPr>
        <w:ind w:left="4248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sz w:val="24"/>
          <w:szCs w:val="24"/>
        </w:rPr>
        <w:t xml:space="preserve">      </w:t>
      </w:r>
      <w:proofErr w:type="spellStart"/>
      <w:r w:rsidRPr="008401A7">
        <w:rPr>
          <w:rFonts w:ascii="Garamond" w:hAnsi="Garamond"/>
          <w:sz w:val="24"/>
          <w:szCs w:val="24"/>
        </w:rPr>
        <w:t>pec</w:t>
      </w:r>
      <w:proofErr w:type="spellEnd"/>
      <w:r w:rsidRPr="008401A7">
        <w:rPr>
          <w:rFonts w:ascii="Garamond" w:hAnsi="Garamond"/>
          <w:sz w:val="24"/>
          <w:szCs w:val="24"/>
        </w:rPr>
        <w:t xml:space="preserve">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tbl>
      <w:tblPr>
        <w:tblW w:w="9738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8"/>
      </w:tblGrid>
      <w:tr w:rsidR="008847A0" w:rsidRPr="008401A7" w14:paraId="1383A282" w14:textId="77777777" w:rsidTr="008847A0">
        <w:trPr>
          <w:trHeight w:val="3465"/>
        </w:trPr>
        <w:tc>
          <w:tcPr>
            <w:tcW w:w="9738" w:type="dxa"/>
          </w:tcPr>
          <w:p w14:paraId="1383A27D" w14:textId="52BED02C" w:rsidR="008847A0" w:rsidRPr="008401A7" w:rsidRDefault="008847A0" w:rsidP="008714D1">
            <w:pPr>
              <w:spacing w:before="240"/>
              <w:ind w:left="96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Soggetto segnalante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: </w:t>
            </w:r>
            <w:r w:rsidR="008714D1">
              <w:rPr>
                <w:rFonts w:ascii="Garamond" w:hAnsi="Garamond"/>
                <w:sz w:val="24"/>
                <w:szCs w:val="24"/>
              </w:rPr>
              <w:t>……………………………</w:t>
            </w:r>
            <w:r w:rsidR="001C0CA0">
              <w:rPr>
                <w:rFonts w:ascii="Garamond" w:hAnsi="Garamond"/>
                <w:sz w:val="24"/>
                <w:szCs w:val="24"/>
              </w:rPr>
              <w:t xml:space="preserve">, a titolo di </w:t>
            </w:r>
            <w:r w:rsidR="008714D1">
              <w:rPr>
                <w:rFonts w:ascii="Garamond" w:hAnsi="Garamond"/>
                <w:sz w:val="24"/>
                <w:szCs w:val="24"/>
              </w:rPr>
              <w:t>………………………………….</w:t>
            </w:r>
          </w:p>
          <w:p w14:paraId="1383A27E" w14:textId="0886DA17" w:rsidR="008847A0" w:rsidRPr="008401A7" w:rsidRDefault="008847A0" w:rsidP="008847A0">
            <w:pPr>
              <w:ind w:left="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O.E. segnalato</w:t>
            </w:r>
            <w:r w:rsidR="008714D1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8714D1">
              <w:rPr>
                <w:rFonts w:ascii="Garamond" w:hAnsi="Garamond"/>
                <w:sz w:val="24"/>
                <w:szCs w:val="24"/>
              </w:rPr>
              <w:t>……………………………………</w:t>
            </w:r>
            <w:proofErr w:type="gramStart"/>
            <w:r w:rsidR="008714D1">
              <w:rPr>
                <w:rFonts w:ascii="Garamond" w:hAnsi="Garamond"/>
                <w:sz w:val="24"/>
                <w:szCs w:val="24"/>
              </w:rPr>
              <w:t>…….</w:t>
            </w:r>
            <w:proofErr w:type="gramEnd"/>
            <w:r w:rsidR="008714D1">
              <w:rPr>
                <w:rFonts w:ascii="Garamond" w:hAnsi="Garamond"/>
                <w:sz w:val="24"/>
                <w:szCs w:val="24"/>
              </w:rPr>
              <w:t>.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(C.F. </w:t>
            </w:r>
            <w:r w:rsidR="008714D1">
              <w:rPr>
                <w:rFonts w:ascii="Garamond" w:hAnsi="Garamond"/>
                <w:sz w:val="24"/>
                <w:szCs w:val="24"/>
              </w:rPr>
              <w:t>………………………………)</w:t>
            </w:r>
          </w:p>
          <w:p w14:paraId="1383A27F" w14:textId="43241B24" w:rsidR="008847A0" w:rsidRPr="008401A7" w:rsidRDefault="008714D1" w:rsidP="008847A0">
            <w:pPr>
              <w:ind w:left="99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R</w:t>
            </w:r>
            <w:r w:rsidR="008847A0" w:rsidRPr="008401A7">
              <w:rPr>
                <w:rFonts w:ascii="Garamond" w:hAnsi="Garamond"/>
                <w:b/>
                <w:sz w:val="24"/>
                <w:szCs w:val="24"/>
              </w:rPr>
              <w:t>if. normativo violato</w:t>
            </w:r>
            <w:r w:rsidR="00D76AF2">
              <w:rPr>
                <w:rFonts w:ascii="Garamond" w:hAnsi="Garamond"/>
                <w:sz w:val="24"/>
                <w:szCs w:val="24"/>
              </w:rPr>
              <w:t>: (art. 14, comma 6, Allegato II.12</w:t>
            </w:r>
            <w:r w:rsidR="008847A0"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1383A280" w14:textId="310E2649" w:rsidR="008847A0" w:rsidRPr="008401A7" w:rsidRDefault="008714D1" w:rsidP="008847A0">
            <w:pPr>
              <w:ind w:left="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Fattispecie</w:t>
            </w:r>
            <w:r w:rsidR="008847A0" w:rsidRPr="008401A7">
              <w:rPr>
                <w:rFonts w:ascii="Garamond" w:hAnsi="Garamond"/>
                <w:sz w:val="24"/>
                <w:szCs w:val="24"/>
              </w:rPr>
              <w:t>: (requisiti di ordine generale/direzione tecnica);</w:t>
            </w:r>
          </w:p>
          <w:p w14:paraId="1383A281" w14:textId="3B8E8835" w:rsidR="008847A0" w:rsidRPr="008401A7" w:rsidRDefault="008714D1" w:rsidP="008847A0">
            <w:pPr>
              <w:ind w:left="9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 xml:space="preserve">Allegazione </w:t>
            </w:r>
            <w:r w:rsidR="008847A0" w:rsidRPr="008401A7">
              <w:rPr>
                <w:rFonts w:ascii="Garamond" w:hAnsi="Garamond"/>
                <w:b/>
                <w:sz w:val="24"/>
                <w:szCs w:val="24"/>
              </w:rPr>
              <w:t>degli elementi necessari</w:t>
            </w:r>
            <w:r w:rsidR="008847A0" w:rsidRPr="008401A7">
              <w:rPr>
                <w:rFonts w:ascii="Garamond" w:hAnsi="Garamond"/>
                <w:sz w:val="24"/>
                <w:szCs w:val="24"/>
              </w:rPr>
              <w:t>: (visura CCIAA, documentazione che comprovi l’interruzione del rapporto con direttore tecnico, ogni altra documentazione che comprovi la violazione dell’obbligo informativo con particolare attenzione alla data di decorrenza dell’omissione)</w:t>
            </w:r>
          </w:p>
        </w:tc>
      </w:tr>
    </w:tbl>
    <w:p w14:paraId="1383A284" w14:textId="77777777" w:rsidR="005728BA" w:rsidRDefault="005728BA" w:rsidP="008714D1">
      <w:pPr>
        <w:rPr>
          <w:rFonts w:ascii="Garamond" w:hAnsi="Garamond"/>
          <w:sz w:val="24"/>
          <w:szCs w:val="24"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B6CB7" w14:textId="77777777" w:rsidR="006C1B57" w:rsidRDefault="006C1B57" w:rsidP="004846A3">
      <w:pPr>
        <w:spacing w:after="0" w:line="240" w:lineRule="auto"/>
      </w:pPr>
      <w:r>
        <w:separator/>
      </w:r>
    </w:p>
  </w:endnote>
  <w:endnote w:type="continuationSeparator" w:id="0">
    <w:p w14:paraId="5A03FA5C" w14:textId="77777777" w:rsidR="006C1B57" w:rsidRDefault="006C1B57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9FE6" w14:textId="77777777" w:rsidR="008518BD" w:rsidRDefault="008518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1383A290" w14:textId="24BB7138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8714D1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8714D1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1383A291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CBC2E" w14:textId="77777777" w:rsidR="008518BD" w:rsidRDefault="008518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49B3" w14:textId="77777777" w:rsidR="006C1B57" w:rsidRDefault="006C1B57" w:rsidP="004846A3">
      <w:pPr>
        <w:spacing w:after="0" w:line="240" w:lineRule="auto"/>
      </w:pPr>
      <w:r>
        <w:separator/>
      </w:r>
    </w:p>
  </w:footnote>
  <w:footnote w:type="continuationSeparator" w:id="0">
    <w:p w14:paraId="3E2E2F48" w14:textId="77777777" w:rsidR="006C1B57" w:rsidRDefault="006C1B57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B60D2" w14:textId="77777777" w:rsidR="008518BD" w:rsidRDefault="008518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3A28F" w14:textId="0D37D462" w:rsidR="00F040DB" w:rsidRDefault="008518BD">
    <w:pPr>
      <w:pStyle w:val="Intestazione"/>
    </w:pPr>
    <w:r>
      <w:rPr>
        <w:noProof/>
      </w:rPr>
      <w:drawing>
        <wp:inline distT="0" distB="0" distL="0" distR="0" wp14:anchorId="056F7271" wp14:editId="0DCD04A5">
          <wp:extent cx="2877820" cy="341630"/>
          <wp:effectExtent l="0" t="0" r="0" b="1270"/>
          <wp:docPr id="1799939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E8A9" w14:textId="77777777" w:rsidR="008518BD" w:rsidRDefault="008518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804348050">
    <w:abstractNumId w:val="1"/>
  </w:num>
  <w:num w:numId="2" w16cid:durableId="540746674">
    <w:abstractNumId w:val="5"/>
  </w:num>
  <w:num w:numId="3" w16cid:durableId="1797218422">
    <w:abstractNumId w:val="4"/>
  </w:num>
  <w:num w:numId="4" w16cid:durableId="1722318728">
    <w:abstractNumId w:val="2"/>
  </w:num>
  <w:num w:numId="5" w16cid:durableId="1134559471">
    <w:abstractNumId w:val="3"/>
  </w:num>
  <w:num w:numId="6" w16cid:durableId="1119762100">
    <w:abstractNumId w:val="0"/>
  </w:num>
  <w:num w:numId="7" w16cid:durableId="41760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A257B"/>
    <w:rsid w:val="000A6EA1"/>
    <w:rsid w:val="000D6D3D"/>
    <w:rsid w:val="000E0637"/>
    <w:rsid w:val="00131235"/>
    <w:rsid w:val="00152876"/>
    <w:rsid w:val="001541BE"/>
    <w:rsid w:val="00163DA0"/>
    <w:rsid w:val="0016430B"/>
    <w:rsid w:val="00172953"/>
    <w:rsid w:val="001C0CA0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5B14"/>
    <w:rsid w:val="003244B3"/>
    <w:rsid w:val="00377217"/>
    <w:rsid w:val="003926BF"/>
    <w:rsid w:val="003C1967"/>
    <w:rsid w:val="003C5697"/>
    <w:rsid w:val="004846A3"/>
    <w:rsid w:val="004979F7"/>
    <w:rsid w:val="004F6485"/>
    <w:rsid w:val="00535E03"/>
    <w:rsid w:val="005728BA"/>
    <w:rsid w:val="005C1C90"/>
    <w:rsid w:val="005C4553"/>
    <w:rsid w:val="005D517A"/>
    <w:rsid w:val="006B5A3C"/>
    <w:rsid w:val="006C1B57"/>
    <w:rsid w:val="006F0FD2"/>
    <w:rsid w:val="007127A4"/>
    <w:rsid w:val="007372C8"/>
    <w:rsid w:val="007754DD"/>
    <w:rsid w:val="007C63CC"/>
    <w:rsid w:val="007F05EB"/>
    <w:rsid w:val="00804CA4"/>
    <w:rsid w:val="008148CB"/>
    <w:rsid w:val="008401A7"/>
    <w:rsid w:val="00846E0E"/>
    <w:rsid w:val="008518BD"/>
    <w:rsid w:val="008714D1"/>
    <w:rsid w:val="008847A0"/>
    <w:rsid w:val="00890363"/>
    <w:rsid w:val="00891381"/>
    <w:rsid w:val="008D61E9"/>
    <w:rsid w:val="00934609"/>
    <w:rsid w:val="00942841"/>
    <w:rsid w:val="00962BD9"/>
    <w:rsid w:val="00967557"/>
    <w:rsid w:val="00975F8F"/>
    <w:rsid w:val="00991E02"/>
    <w:rsid w:val="009C2044"/>
    <w:rsid w:val="009C3B54"/>
    <w:rsid w:val="009E209B"/>
    <w:rsid w:val="00A35D87"/>
    <w:rsid w:val="00A66334"/>
    <w:rsid w:val="00A771A0"/>
    <w:rsid w:val="00B1398C"/>
    <w:rsid w:val="00B52704"/>
    <w:rsid w:val="00B61605"/>
    <w:rsid w:val="00B67720"/>
    <w:rsid w:val="00BB1D27"/>
    <w:rsid w:val="00BC5D55"/>
    <w:rsid w:val="00C3563D"/>
    <w:rsid w:val="00C561B8"/>
    <w:rsid w:val="00C64F30"/>
    <w:rsid w:val="00C65023"/>
    <w:rsid w:val="00CA23D5"/>
    <w:rsid w:val="00CC4DCB"/>
    <w:rsid w:val="00CE23F9"/>
    <w:rsid w:val="00CF414E"/>
    <w:rsid w:val="00D304E6"/>
    <w:rsid w:val="00D37A76"/>
    <w:rsid w:val="00D42019"/>
    <w:rsid w:val="00D4724B"/>
    <w:rsid w:val="00D76AF2"/>
    <w:rsid w:val="00DE5287"/>
    <w:rsid w:val="00E37B99"/>
    <w:rsid w:val="00E65EB9"/>
    <w:rsid w:val="00E944CA"/>
    <w:rsid w:val="00F040DB"/>
    <w:rsid w:val="00F3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3A274"/>
  <w15:docId w15:val="{7792B1DC-6144-4F65-96CF-8B75AB091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E6FF4-5589-40FB-85E1-37CC90FFC1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7F59A-A2A6-4724-9FA3-B5DF825EDF97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CB370EB0-3D8B-4BF8-9585-AC05B2FED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60EFE1-EC41-4CCF-8E4A-965D48D36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3</cp:revision>
  <cp:lastPrinted>2016-12-06T15:46:00Z</cp:lastPrinted>
  <dcterms:created xsi:type="dcterms:W3CDTF">2023-06-30T10:58:00Z</dcterms:created>
  <dcterms:modified xsi:type="dcterms:W3CDTF">2023-06-30T14:18:00Z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